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7C21" w14:textId="10C5842D" w:rsidR="00006076" w:rsidRDefault="00006076" w:rsidP="00006076">
      <w:pPr>
        <w:widowControl w:val="0"/>
        <w:autoSpaceDE w:val="0"/>
        <w:autoSpaceDN w:val="0"/>
        <w:adjustRightInd w:val="0"/>
        <w:spacing w:after="0" w:line="240" w:lineRule="auto"/>
        <w:rPr>
          <w:rFonts w:ascii="Arial" w:hAnsi="Arial" w:cs="Arial"/>
          <w:b/>
          <w:bCs/>
          <w:kern w:val="0"/>
        </w:rPr>
      </w:pPr>
      <w:r>
        <w:rPr>
          <w:rFonts w:ascii="Arial" w:hAnsi="Arial" w:cs="Arial"/>
          <w:b/>
          <w:bCs/>
          <w:kern w:val="0"/>
        </w:rPr>
        <w:t>Kaufman Test of Educational Achievement (KTEA-3)</w:t>
      </w:r>
    </w:p>
    <w:p w14:paraId="1ADEE7B7" w14:textId="44CE0E8F" w:rsidR="00006076" w:rsidRDefault="00006076" w:rsidP="00006076">
      <w:pPr>
        <w:widowControl w:val="0"/>
        <w:autoSpaceDE w:val="0"/>
        <w:autoSpaceDN w:val="0"/>
        <w:adjustRightInd w:val="0"/>
        <w:spacing w:after="0" w:line="240" w:lineRule="auto"/>
        <w:rPr>
          <w:rFonts w:ascii="Arial" w:hAnsi="Arial" w:cs="Arial"/>
          <w:kern w:val="0"/>
        </w:rPr>
      </w:pPr>
      <w:r>
        <w:rPr>
          <w:rFonts w:ascii="Arial" w:hAnsi="Arial" w:cs="Arial"/>
          <w:kern w:val="0"/>
        </w:rPr>
        <w:t xml:space="preserve">The </w:t>
      </w:r>
      <w:r>
        <w:rPr>
          <w:rFonts w:ascii="Arial" w:hAnsi="Arial" w:cs="Arial"/>
          <w:i/>
          <w:iCs/>
          <w:kern w:val="0"/>
        </w:rPr>
        <w:t>Kaufman Test of Educational Achievement, Third Edition</w:t>
      </w:r>
      <w:r>
        <w:rPr>
          <w:rFonts w:ascii="Arial" w:hAnsi="Arial" w:cs="Arial"/>
          <w:kern w:val="0"/>
        </w:rPr>
        <w:t xml:space="preserve"> (KTEA-3) is an individually administered measure of academic achievement for grades prekindergarten through 12, or ages four through 25. The KTEA-3 provides information about a student's academic strengths and weaknesses in reading, mathematics, written language, and oral language. </w:t>
      </w:r>
    </w:p>
    <w:p w14:paraId="746C1644" w14:textId="77777777" w:rsidR="00006076" w:rsidRDefault="00006076" w:rsidP="00006076">
      <w:pPr>
        <w:widowControl w:val="0"/>
        <w:autoSpaceDE w:val="0"/>
        <w:autoSpaceDN w:val="0"/>
        <w:adjustRightInd w:val="0"/>
        <w:spacing w:after="0" w:line="240" w:lineRule="auto"/>
        <w:rPr>
          <w:rFonts w:ascii="Arial" w:hAnsi="Arial" w:cs="Arial"/>
          <w:kern w:val="0"/>
        </w:rPr>
      </w:pPr>
    </w:p>
    <w:p w14:paraId="719F3725" w14:textId="77777777" w:rsidR="00006076" w:rsidRDefault="00006076" w:rsidP="00006076">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KTEA-3 Results</w:t>
      </w:r>
    </w:p>
    <w:p w14:paraId="04137DCE" w14:textId="77777777" w:rsidR="00006076" w:rsidRDefault="00006076" w:rsidP="00006076">
      <w:pPr>
        <w:autoSpaceDE w:val="0"/>
        <w:autoSpaceDN w:val="0"/>
        <w:adjustRightInd w:val="0"/>
        <w:spacing w:after="0" w:line="240" w:lineRule="auto"/>
        <w:rPr>
          <w:rFonts w:ascii="Arial" w:hAnsi="Arial" w:cs="Arial"/>
          <w:b/>
          <w:bCs/>
          <w:kern w:val="0"/>
          <w:u w:val="single"/>
        </w:rPr>
      </w:pPr>
    </w:p>
    <w:tbl>
      <w:tblPr>
        <w:tblW w:w="0" w:type="auto"/>
        <w:tblInd w:w="-5" w:type="dxa"/>
        <w:tblLayout w:type="fixed"/>
        <w:tblCellMar>
          <w:left w:w="0" w:type="dxa"/>
          <w:right w:w="0" w:type="dxa"/>
        </w:tblCellMar>
        <w:tblLook w:val="0000" w:firstRow="0" w:lastRow="0" w:firstColumn="0" w:lastColumn="0" w:noHBand="0" w:noVBand="0"/>
      </w:tblPr>
      <w:tblGrid>
        <w:gridCol w:w="1822"/>
        <w:gridCol w:w="2108"/>
      </w:tblGrid>
      <w:tr w:rsidR="00006076" w14:paraId="63BAA910"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7ACE08F2" w14:textId="77777777" w:rsidR="00006076" w:rsidRDefault="00006076">
            <w:pPr>
              <w:widowControl w:val="0"/>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Descriptive </w:t>
            </w:r>
          </w:p>
          <w:p w14:paraId="4D3A2632" w14:textId="77777777" w:rsidR="00006076" w:rsidRDefault="00006076">
            <w:pPr>
              <w:widowControl w:val="0"/>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Category</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4AD836C9" w14:textId="77777777" w:rsidR="00006076" w:rsidRDefault="00006076">
            <w:pPr>
              <w:widowControl w:val="0"/>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Standard Score</w:t>
            </w:r>
          </w:p>
        </w:tc>
      </w:tr>
      <w:tr w:rsidR="00006076" w14:paraId="57722F2B"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0AF4C82C"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Very High</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6BAFEF09"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130 or above</w:t>
            </w:r>
          </w:p>
        </w:tc>
      </w:tr>
      <w:tr w:rsidR="00006076" w14:paraId="76E35327"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52886B0C"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High</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567F90D0"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120-129</w:t>
            </w:r>
          </w:p>
        </w:tc>
      </w:tr>
      <w:tr w:rsidR="00006076" w14:paraId="1849F888"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09F9E5F9"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Above Average</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52F83D06"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110-119</w:t>
            </w:r>
          </w:p>
        </w:tc>
      </w:tr>
      <w:tr w:rsidR="00006076" w14:paraId="037E8AAD"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68D03BB7"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Average</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178FD22B"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90-109</w:t>
            </w:r>
          </w:p>
        </w:tc>
      </w:tr>
      <w:tr w:rsidR="00006076" w14:paraId="29BF39B5"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289AB42A"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 xml:space="preserve">Below Average </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51FE7444"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80-89</w:t>
            </w:r>
          </w:p>
        </w:tc>
      </w:tr>
      <w:tr w:rsidR="00006076" w14:paraId="4F416A87"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2815A8E6"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Low</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61FD58B8"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70-79</w:t>
            </w:r>
          </w:p>
        </w:tc>
      </w:tr>
      <w:tr w:rsidR="00006076" w14:paraId="2A9A5AD6" w14:textId="77777777">
        <w:tblPrEx>
          <w:tblCellMar>
            <w:top w:w="0" w:type="dxa"/>
            <w:left w:w="0" w:type="dxa"/>
            <w:bottom w:w="0" w:type="dxa"/>
            <w:right w:w="0" w:type="dxa"/>
          </w:tblCellMar>
        </w:tblPrEx>
        <w:tc>
          <w:tcPr>
            <w:tcW w:w="1822" w:type="dxa"/>
            <w:tcBorders>
              <w:top w:val="single" w:sz="4" w:space="0" w:color="auto"/>
              <w:left w:val="single" w:sz="4" w:space="0" w:color="auto"/>
              <w:bottom w:val="single" w:sz="4" w:space="0" w:color="auto"/>
              <w:right w:val="single" w:sz="4" w:space="0" w:color="auto"/>
            </w:tcBorders>
            <w:tcMar>
              <w:left w:w="15" w:type="dxa"/>
              <w:right w:w="15" w:type="dxa"/>
            </w:tcMar>
          </w:tcPr>
          <w:p w14:paraId="1BA09529"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Very Low</w:t>
            </w:r>
          </w:p>
        </w:tc>
        <w:tc>
          <w:tcPr>
            <w:tcW w:w="2108" w:type="dxa"/>
            <w:tcBorders>
              <w:top w:val="single" w:sz="4" w:space="0" w:color="auto"/>
              <w:left w:val="single" w:sz="4" w:space="0" w:color="auto"/>
              <w:bottom w:val="single" w:sz="4" w:space="0" w:color="auto"/>
              <w:right w:val="single" w:sz="4" w:space="0" w:color="auto"/>
            </w:tcBorders>
            <w:tcMar>
              <w:left w:w="15" w:type="dxa"/>
              <w:right w:w="15" w:type="dxa"/>
            </w:tcMar>
          </w:tcPr>
          <w:p w14:paraId="7A8710BF" w14:textId="77777777" w:rsidR="00006076" w:rsidRDefault="00006076">
            <w:pPr>
              <w:widowControl w:val="0"/>
              <w:autoSpaceDE w:val="0"/>
              <w:autoSpaceDN w:val="0"/>
              <w:adjustRightInd w:val="0"/>
              <w:spacing w:after="0" w:line="240" w:lineRule="auto"/>
              <w:rPr>
                <w:rFonts w:ascii="Arial" w:hAnsi="Arial" w:cs="Arial"/>
                <w:kern w:val="0"/>
              </w:rPr>
            </w:pPr>
            <w:r>
              <w:rPr>
                <w:rFonts w:ascii="Arial" w:hAnsi="Arial" w:cs="Arial"/>
                <w:kern w:val="0"/>
              </w:rPr>
              <w:t>69 or below</w:t>
            </w:r>
          </w:p>
        </w:tc>
      </w:tr>
    </w:tbl>
    <w:p w14:paraId="2ACE6D51" w14:textId="0F2B721D" w:rsidR="00006076" w:rsidRDefault="00006076" w:rsidP="00006076">
      <w:pPr>
        <w:autoSpaceDE w:val="0"/>
        <w:autoSpaceDN w:val="0"/>
        <w:adjustRightInd w:val="0"/>
        <w:spacing w:after="0" w:line="240" w:lineRule="auto"/>
        <w:rPr>
          <w:rFonts w:ascii="Arial" w:hAnsi="Arial" w:cs="Arial"/>
          <w:kern w:val="0"/>
        </w:rPr>
      </w:pPr>
    </w:p>
    <w:tbl>
      <w:tblPr>
        <w:tblW w:w="0" w:type="auto"/>
        <w:tblInd w:w="-5" w:type="dxa"/>
        <w:tblCellMar>
          <w:left w:w="0" w:type="dxa"/>
          <w:right w:w="0" w:type="dxa"/>
        </w:tblCellMar>
        <w:tblLook w:val="0000" w:firstRow="0" w:lastRow="0" w:firstColumn="0" w:lastColumn="0" w:noHBand="0" w:noVBand="0"/>
      </w:tblPr>
      <w:tblGrid>
        <w:gridCol w:w="2885"/>
        <w:gridCol w:w="1377"/>
        <w:gridCol w:w="1225"/>
        <w:gridCol w:w="1353"/>
        <w:gridCol w:w="2515"/>
      </w:tblGrid>
      <w:tr w:rsidR="00006076" w14:paraId="13D708DE" w14:textId="77777777" w:rsidTr="00006076">
        <w:tblPrEx>
          <w:tblCellMar>
            <w:top w:w="0" w:type="dxa"/>
            <w:left w:w="0" w:type="dxa"/>
            <w:bottom w:w="0" w:type="dxa"/>
            <w:right w:w="0" w:type="dxa"/>
          </w:tblCellMar>
        </w:tblPrEx>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C4480E9"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Subtest/Composite</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B12453B"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Standard Score</w:t>
            </w:r>
          </w:p>
        </w:tc>
        <w:tc>
          <w:tcPr>
            <w:tcW w:w="0" w:type="auto"/>
            <w:tcBorders>
              <w:top w:val="single" w:sz="4" w:space="0" w:color="auto"/>
              <w:left w:val="single" w:sz="4" w:space="0" w:color="auto"/>
              <w:bottom w:val="single" w:sz="4" w:space="0" w:color="auto"/>
              <w:right w:val="single" w:sz="4" w:space="0" w:color="auto"/>
            </w:tcBorders>
            <w:vAlign w:val="center"/>
          </w:tcPr>
          <w:p w14:paraId="06F6D96E"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Percentile Rank</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7000124"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 xml:space="preserve">Grade </w:t>
            </w:r>
          </w:p>
          <w:p w14:paraId="6638940C"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Equivalent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39485A0"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Classification Range</w:t>
            </w:r>
          </w:p>
        </w:tc>
      </w:tr>
      <w:tr w:rsidR="00006076" w14:paraId="26CBDA86" w14:textId="77777777" w:rsidTr="00006076">
        <w:tblPrEx>
          <w:tblCellMar>
            <w:top w:w="0" w:type="dxa"/>
            <w:left w:w="0" w:type="dxa"/>
            <w:bottom w:w="0" w:type="dxa"/>
            <w:right w:w="0" w:type="dxa"/>
          </w:tblCellMar>
        </w:tblPrEx>
        <w:tc>
          <w:tcPr>
            <w:tcW w:w="0" w:type="auto"/>
            <w:tcBorders>
              <w:top w:val="single" w:sz="4" w:space="0" w:color="auto"/>
              <w:left w:val="single" w:sz="4" w:space="0" w:color="auto"/>
              <w:bottom w:val="single" w:sz="4" w:space="0" w:color="auto"/>
              <w:right w:val="single" w:sz="4" w:space="0" w:color="auto"/>
            </w:tcBorders>
            <w:shd w:val="clear" w:color="auto" w:fill="D0CECE"/>
            <w:tcMar>
              <w:left w:w="120" w:type="dxa"/>
              <w:right w:w="120" w:type="dxa"/>
            </w:tcMar>
            <w:vAlign w:val="center"/>
          </w:tcPr>
          <w:p w14:paraId="3B7BF9E6"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Academic Skills Battery (ASB) Composite</w:t>
            </w:r>
          </w:p>
        </w:tc>
        <w:tc>
          <w:tcPr>
            <w:tcW w:w="0" w:type="auto"/>
            <w:tcBorders>
              <w:top w:val="single" w:sz="4" w:space="0" w:color="auto"/>
              <w:left w:val="single" w:sz="4" w:space="0" w:color="auto"/>
              <w:bottom w:val="single" w:sz="4" w:space="0" w:color="auto"/>
              <w:right w:val="single" w:sz="4" w:space="0" w:color="auto"/>
            </w:tcBorders>
            <w:shd w:val="clear" w:color="auto" w:fill="D0CECE"/>
            <w:tcMar>
              <w:left w:w="120" w:type="dxa"/>
              <w:right w:w="120" w:type="dxa"/>
            </w:tcMar>
            <w:vAlign w:val="center"/>
          </w:tcPr>
          <w:p w14:paraId="1E2ED0D0"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0CECE"/>
            <w:vAlign w:val="center"/>
          </w:tcPr>
          <w:p w14:paraId="050D7064" w14:textId="77777777" w:rsidR="00006076" w:rsidRDefault="00006076">
            <w:pPr>
              <w:autoSpaceDE w:val="0"/>
              <w:autoSpaceDN w:val="0"/>
              <w:adjustRightInd w:val="0"/>
              <w:spacing w:after="0" w:line="240" w:lineRule="auto"/>
              <w:jc w:val="center"/>
              <w:rPr>
                <w:rFonts w:ascii="Arial" w:hAnsi="Arial" w:cs="Arial"/>
                <w:b/>
                <w:bCs/>
                <w:color w:val="000000"/>
                <w:kern w:val="0"/>
              </w:rPr>
            </w:pPr>
          </w:p>
        </w:tc>
        <w:tc>
          <w:tcPr>
            <w:tcW w:w="0" w:type="auto"/>
            <w:tcBorders>
              <w:top w:val="single" w:sz="4" w:space="0" w:color="auto"/>
              <w:left w:val="single" w:sz="4" w:space="0" w:color="auto"/>
              <w:bottom w:val="single" w:sz="4" w:space="0" w:color="auto"/>
              <w:right w:val="single" w:sz="4" w:space="0" w:color="auto"/>
            </w:tcBorders>
            <w:shd w:val="clear" w:color="auto" w:fill="D0CECE"/>
            <w:tcMar>
              <w:left w:w="120" w:type="dxa"/>
              <w:right w:w="120" w:type="dxa"/>
            </w:tcMar>
            <w:vAlign w:val="center"/>
          </w:tcPr>
          <w:p w14:paraId="6F9D61F9" w14:textId="77777777" w:rsidR="00006076" w:rsidRDefault="00006076">
            <w:pPr>
              <w:autoSpaceDE w:val="0"/>
              <w:autoSpaceDN w:val="0"/>
              <w:adjustRightInd w:val="0"/>
              <w:spacing w:after="0" w:line="240" w:lineRule="auto"/>
              <w:jc w:val="center"/>
              <w:rPr>
                <w:rFonts w:ascii="Arial" w:hAnsi="Arial" w:cs="Arial"/>
                <w:b/>
                <w:bCs/>
                <w:color w:val="000000"/>
                <w:kern w:val="0"/>
              </w:rPr>
            </w:pPr>
          </w:p>
        </w:tc>
        <w:tc>
          <w:tcPr>
            <w:tcW w:w="0" w:type="auto"/>
            <w:tcBorders>
              <w:top w:val="single" w:sz="4" w:space="0" w:color="auto"/>
              <w:left w:val="single" w:sz="4" w:space="0" w:color="auto"/>
              <w:bottom w:val="single" w:sz="4" w:space="0" w:color="auto"/>
              <w:right w:val="single" w:sz="4" w:space="0" w:color="auto"/>
            </w:tcBorders>
            <w:shd w:val="clear" w:color="auto" w:fill="D0CECE"/>
            <w:tcMar>
              <w:left w:w="120" w:type="dxa"/>
              <w:right w:w="120" w:type="dxa"/>
            </w:tcMar>
            <w:vAlign w:val="center"/>
          </w:tcPr>
          <w:p w14:paraId="03C48FC3"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{KTEA Descriptive Categories Scale:29006}</w:t>
            </w:r>
          </w:p>
        </w:tc>
      </w:tr>
      <w:tr w:rsidR="00006076" w14:paraId="58A5575D" w14:textId="77777777" w:rsidTr="00006076">
        <w:tblPrEx>
          <w:tblCellMar>
            <w:top w:w="0" w:type="dxa"/>
            <w:left w:w="0" w:type="dxa"/>
            <w:bottom w:w="0" w:type="dxa"/>
            <w:right w:w="0" w:type="dxa"/>
          </w:tblCellMar>
        </w:tblPrEx>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758B005F"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Reading</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709A3777"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74ED347"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560C3F28"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2EDFBEBE"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{KTEA Descriptive Categories Scale:29006}</w:t>
            </w:r>
          </w:p>
        </w:tc>
      </w:tr>
      <w:tr w:rsidR="00006076" w14:paraId="58D0BB09" w14:textId="77777777" w:rsidTr="00006076">
        <w:tblPrEx>
          <w:tblCellMar>
            <w:top w:w="0" w:type="dxa"/>
            <w:left w:w="0" w:type="dxa"/>
            <w:bottom w:w="0" w:type="dxa"/>
            <w:right w:w="0" w:type="dxa"/>
          </w:tblCellMar>
        </w:tblPrEx>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5A156A8B"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Letter &amp; Word Recognition</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2A53596"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17055BDD"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3A1F2BF"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36EA627A"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{KTEA Descriptive Categories Scale:29006}</w:t>
            </w:r>
          </w:p>
        </w:tc>
      </w:tr>
      <w:tr w:rsidR="00006076" w14:paraId="282C75EF" w14:textId="77777777" w:rsidTr="00006076">
        <w:tblPrEx>
          <w:tblCellMar>
            <w:top w:w="0" w:type="dxa"/>
            <w:left w:w="0" w:type="dxa"/>
            <w:bottom w:w="0" w:type="dxa"/>
            <w:right w:w="0" w:type="dxa"/>
          </w:tblCellMar>
        </w:tblPrEx>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5AA42481"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Reading Comprehension</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61959B4"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75933D5B"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CA5CCA3"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FA8575D"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{KTEA Descriptive Categories Scale:29006}</w:t>
            </w:r>
          </w:p>
        </w:tc>
      </w:tr>
      <w:tr w:rsidR="00006076" w14:paraId="1190C55E" w14:textId="77777777" w:rsidTr="00006076">
        <w:tblPrEx>
          <w:tblCellMar>
            <w:top w:w="0" w:type="dxa"/>
            <w:left w:w="0" w:type="dxa"/>
            <w:bottom w:w="0" w:type="dxa"/>
            <w:right w:w="0" w:type="dxa"/>
          </w:tblCellMar>
        </w:tblPrEx>
        <w:trPr>
          <w:trHeight w:val="450"/>
        </w:trPr>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4CB52212"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Math</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5BE8FAFB"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3F16559"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2EC9CBF8"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0EA2AB42" w14:textId="77777777" w:rsidR="00006076" w:rsidRDefault="00006076">
            <w:pPr>
              <w:autoSpaceDE w:val="0"/>
              <w:autoSpaceDN w:val="0"/>
              <w:adjustRightInd w:val="0"/>
              <w:spacing w:after="0" w:line="240" w:lineRule="auto"/>
              <w:jc w:val="center"/>
              <w:rPr>
                <w:rFonts w:ascii="Arial" w:hAnsi="Arial" w:cs="Arial"/>
                <w:b/>
                <w:bCs/>
                <w:kern w:val="0"/>
              </w:rPr>
            </w:pPr>
            <w:r>
              <w:rPr>
                <w:rFonts w:ascii="Arial" w:hAnsi="Arial" w:cs="Arial"/>
                <w:b/>
                <w:bCs/>
                <w:kern w:val="0"/>
              </w:rPr>
              <w:t>{KTEA Descriptive Categories Scale:29006}</w:t>
            </w:r>
          </w:p>
        </w:tc>
      </w:tr>
      <w:tr w:rsidR="00006076" w14:paraId="5E98784F" w14:textId="77777777" w:rsidTr="00006076">
        <w:tblPrEx>
          <w:tblCellMar>
            <w:top w:w="0" w:type="dxa"/>
            <w:left w:w="0" w:type="dxa"/>
            <w:bottom w:w="0" w:type="dxa"/>
            <w:right w:w="0" w:type="dxa"/>
          </w:tblCellMar>
        </w:tblPrEx>
        <w:trPr>
          <w:trHeight w:val="45"/>
        </w:trPr>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9F05813"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Math Concepts &amp; Applications</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46FC232"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1E79C438"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06959D5"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4A810C7" w14:textId="77777777" w:rsidR="00006076" w:rsidRDefault="00006076">
            <w:pPr>
              <w:autoSpaceDE w:val="0"/>
              <w:autoSpaceDN w:val="0"/>
              <w:adjustRightInd w:val="0"/>
              <w:spacing w:after="0" w:line="240" w:lineRule="auto"/>
              <w:jc w:val="center"/>
              <w:rPr>
                <w:rFonts w:ascii="Arial" w:hAnsi="Arial" w:cs="Arial"/>
                <w:kern w:val="0"/>
              </w:rPr>
            </w:pPr>
            <w:r>
              <w:rPr>
                <w:rFonts w:ascii="Arial" w:hAnsi="Arial" w:cs="Arial"/>
                <w:kern w:val="0"/>
              </w:rPr>
              <w:t>{KTEA Descriptive Categories Scale:29006}</w:t>
            </w:r>
          </w:p>
        </w:tc>
      </w:tr>
      <w:tr w:rsidR="00006076" w14:paraId="4C60E994" w14:textId="77777777" w:rsidTr="00006076">
        <w:tblPrEx>
          <w:tblCellMar>
            <w:top w:w="0" w:type="dxa"/>
            <w:left w:w="0" w:type="dxa"/>
            <w:bottom w:w="0" w:type="dxa"/>
            <w:right w:w="0" w:type="dxa"/>
          </w:tblCellMar>
        </w:tblPrEx>
        <w:trPr>
          <w:trHeight w:val="45"/>
        </w:trPr>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A4C5C9F"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Math Computation</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E8A0524"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0FF43DED"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7F86CB7"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06F6421"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{KTEA Descriptive Categories Scale:29006}</w:t>
            </w:r>
          </w:p>
        </w:tc>
      </w:tr>
      <w:tr w:rsidR="00006076" w14:paraId="63C0ABA7" w14:textId="77777777" w:rsidTr="00006076">
        <w:tblPrEx>
          <w:tblCellMar>
            <w:top w:w="0" w:type="dxa"/>
            <w:left w:w="0" w:type="dxa"/>
            <w:bottom w:w="0" w:type="dxa"/>
            <w:right w:w="0" w:type="dxa"/>
          </w:tblCellMar>
        </w:tblPrEx>
        <w:trPr>
          <w:trHeight w:val="45"/>
        </w:trPr>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3CEDB752"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Written Language</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069EA0F4"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17428"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7D21C8E4"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D9D9D9"/>
            <w:tcMar>
              <w:left w:w="120" w:type="dxa"/>
              <w:right w:w="120" w:type="dxa"/>
            </w:tcMar>
            <w:vAlign w:val="center"/>
          </w:tcPr>
          <w:p w14:paraId="1424D309" w14:textId="77777777" w:rsidR="00006076" w:rsidRDefault="00006076">
            <w:pPr>
              <w:autoSpaceDE w:val="0"/>
              <w:autoSpaceDN w:val="0"/>
              <w:adjustRightInd w:val="0"/>
              <w:spacing w:after="0" w:line="240" w:lineRule="auto"/>
              <w:jc w:val="center"/>
              <w:rPr>
                <w:rFonts w:ascii="Arial" w:hAnsi="Arial" w:cs="Arial"/>
                <w:b/>
                <w:bCs/>
                <w:color w:val="000000"/>
                <w:kern w:val="0"/>
              </w:rPr>
            </w:pPr>
            <w:r>
              <w:rPr>
                <w:rFonts w:ascii="Arial" w:hAnsi="Arial" w:cs="Arial"/>
                <w:b/>
                <w:bCs/>
                <w:color w:val="000000"/>
                <w:kern w:val="0"/>
              </w:rPr>
              <w:t>{KTEA Descriptive Categories Scale:29006}</w:t>
            </w:r>
          </w:p>
        </w:tc>
      </w:tr>
      <w:tr w:rsidR="00006076" w14:paraId="2876056C" w14:textId="77777777" w:rsidTr="00006076">
        <w:tblPrEx>
          <w:tblCellMar>
            <w:top w:w="0" w:type="dxa"/>
            <w:left w:w="0" w:type="dxa"/>
            <w:bottom w:w="0" w:type="dxa"/>
            <w:right w:w="0" w:type="dxa"/>
          </w:tblCellMar>
        </w:tblPrEx>
        <w:trPr>
          <w:trHeight w:val="45"/>
        </w:trPr>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1860606"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Written Expression</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3DA204A6"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0B992083"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C80EAA7"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8B6D0D3"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{KTEA Descriptive Categories Scale:29006}</w:t>
            </w:r>
          </w:p>
        </w:tc>
      </w:tr>
      <w:tr w:rsidR="00006076" w14:paraId="21637638" w14:textId="77777777" w:rsidTr="00006076">
        <w:tblPrEx>
          <w:tblCellMar>
            <w:top w:w="0" w:type="dxa"/>
            <w:left w:w="0" w:type="dxa"/>
            <w:bottom w:w="0" w:type="dxa"/>
            <w:right w:w="0" w:type="dxa"/>
          </w:tblCellMar>
        </w:tblPrEx>
        <w:trPr>
          <w:trHeight w:val="45"/>
        </w:trPr>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52BAC0BF"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Spelling</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1814849"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vAlign w:val="center"/>
          </w:tcPr>
          <w:p w14:paraId="37BEFDC0"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35197170"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w:t>
            </w:r>
          </w:p>
        </w:tc>
        <w:tc>
          <w:tcPr>
            <w:tcW w:w="0" w:type="auto"/>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C21A27E" w14:textId="77777777" w:rsidR="00006076" w:rsidRDefault="00006076">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{KTEA Descriptive Categories Scale:29006}</w:t>
            </w:r>
          </w:p>
        </w:tc>
      </w:tr>
    </w:tbl>
    <w:p w14:paraId="7FBB0FE4" w14:textId="77777777" w:rsidR="00006076" w:rsidRDefault="00006076" w:rsidP="00006076">
      <w:pPr>
        <w:widowControl w:val="0"/>
        <w:autoSpaceDE w:val="0"/>
        <w:autoSpaceDN w:val="0"/>
        <w:adjustRightInd w:val="0"/>
        <w:spacing w:after="0" w:line="240" w:lineRule="auto"/>
        <w:rPr>
          <w:rFonts w:ascii="Arial" w:hAnsi="Arial" w:cs="Arial"/>
          <w:kern w:val="0"/>
        </w:rPr>
      </w:pPr>
    </w:p>
    <w:p w14:paraId="465D9DF5"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Reading Skills composite</w:t>
      </w:r>
      <w:r>
        <w:rPr>
          <w:rFonts w:ascii="Arial" w:hAnsi="Arial" w:cs="Arial"/>
          <w:kern w:val="0"/>
        </w:rPr>
        <w:t xml:space="preserve"> is a combination of Letter and Word Recognition and Reading </w:t>
      </w:r>
      <w:proofErr w:type="spellStart"/>
      <w:r>
        <w:rPr>
          <w:rFonts w:ascii="Arial" w:hAnsi="Arial" w:cs="Arial"/>
          <w:kern w:val="0"/>
        </w:rPr>
        <w:t>Comprehension.The</w:t>
      </w:r>
      <w:proofErr w:type="spellEnd"/>
      <w:r>
        <w:rPr>
          <w:rFonts w:ascii="Arial" w:hAnsi="Arial" w:cs="Arial"/>
          <w:kern w:val="0"/>
        </w:rPr>
        <w:t xml:space="preserve"> scores from these subtests provide a measure of overall academic achievement in reading. @FNAME@'s score in this area is *** (*** percentile) which falls within the </w:t>
      </w:r>
      <w:r>
        <w:rPr>
          <w:rFonts w:ascii="Arial" w:hAnsi="Arial" w:cs="Arial"/>
          <w:b/>
          <w:bCs/>
          <w:kern w:val="0"/>
        </w:rPr>
        <w:t>{KTEA Descriptive Categories Scale:29006}</w:t>
      </w:r>
      <w:r>
        <w:rPr>
          <w:rFonts w:ascii="Arial" w:hAnsi="Arial" w:cs="Arial"/>
          <w:kern w:val="0"/>
        </w:rPr>
        <w:t xml:space="preserve"> range </w:t>
      </w:r>
      <w:r>
        <w:rPr>
          <w:rFonts w:ascii="Arial" w:hAnsi="Arial" w:cs="Arial"/>
          <w:color w:val="000000"/>
          <w:kern w:val="0"/>
        </w:rPr>
        <w:t xml:space="preserve">when compared to peers of the same age. </w:t>
      </w:r>
    </w:p>
    <w:p w14:paraId="10818ADC" w14:textId="77777777" w:rsidR="00006076" w:rsidRDefault="00006076" w:rsidP="00006076">
      <w:pPr>
        <w:autoSpaceDE w:val="0"/>
        <w:autoSpaceDN w:val="0"/>
        <w:adjustRightInd w:val="0"/>
        <w:spacing w:after="0" w:line="240" w:lineRule="auto"/>
        <w:rPr>
          <w:rFonts w:ascii="Arial" w:hAnsi="Arial" w:cs="Arial"/>
          <w:kern w:val="0"/>
        </w:rPr>
      </w:pPr>
    </w:p>
    <w:p w14:paraId="54B8DF01"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 xml:space="preserve">Letter and Word Recognition subtest </w:t>
      </w:r>
      <w:r>
        <w:rPr>
          <w:rFonts w:ascii="Arial" w:hAnsi="Arial" w:cs="Arial"/>
          <w:kern w:val="0"/>
        </w:rPr>
        <w:t xml:space="preserve">has the student identify letters and read words of gradually increasing difficulty. It is not required to know the meaning of any word. @FNAME@ obtained a standard score of *** (*** percentile) on the Letter and Word Recognition subtest, which falls 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53501556" w14:textId="77777777" w:rsidR="00006076" w:rsidRDefault="00006076" w:rsidP="00006076">
      <w:pPr>
        <w:autoSpaceDE w:val="0"/>
        <w:autoSpaceDN w:val="0"/>
        <w:adjustRightInd w:val="0"/>
        <w:spacing w:after="0" w:line="240" w:lineRule="auto"/>
        <w:rPr>
          <w:rFonts w:ascii="Arial" w:hAnsi="Arial" w:cs="Arial"/>
          <w:kern w:val="0"/>
        </w:rPr>
      </w:pPr>
    </w:p>
    <w:p w14:paraId="424F5444"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Reading Comprehension subtest</w:t>
      </w:r>
      <w:r>
        <w:rPr>
          <w:rFonts w:ascii="Arial" w:hAnsi="Arial" w:cs="Arial"/>
          <w:kern w:val="0"/>
        </w:rPr>
        <w:t xml:space="preserve"> measures a student's ability to read either simple instructions or passages and then either perform an action or answer questions about the passage read. @FNAME@ obtained a standard score of *** (*** percentile) on the Reading Comprehension subtest, which falls 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78608E3D" w14:textId="77777777" w:rsidR="00006076" w:rsidRDefault="00006076" w:rsidP="00006076">
      <w:pPr>
        <w:autoSpaceDE w:val="0"/>
        <w:autoSpaceDN w:val="0"/>
        <w:adjustRightInd w:val="0"/>
        <w:spacing w:after="0" w:line="240" w:lineRule="auto"/>
        <w:rPr>
          <w:rFonts w:ascii="Arial" w:hAnsi="Arial" w:cs="Arial"/>
          <w:kern w:val="0"/>
        </w:rPr>
      </w:pPr>
    </w:p>
    <w:p w14:paraId="2B3DBCB0"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Math Skills composite</w:t>
      </w:r>
      <w:r>
        <w:rPr>
          <w:rFonts w:ascii="Arial" w:hAnsi="Arial" w:cs="Arial"/>
          <w:kern w:val="0"/>
        </w:rPr>
        <w:t xml:space="preserve"> is a combination of Math Concepts and Applications and Math </w:t>
      </w:r>
      <w:proofErr w:type="spellStart"/>
      <w:r>
        <w:rPr>
          <w:rFonts w:ascii="Arial" w:hAnsi="Arial" w:cs="Arial"/>
          <w:kern w:val="0"/>
        </w:rPr>
        <w:t>Computation.The</w:t>
      </w:r>
      <w:proofErr w:type="spellEnd"/>
      <w:r>
        <w:rPr>
          <w:rFonts w:ascii="Arial" w:hAnsi="Arial" w:cs="Arial"/>
          <w:kern w:val="0"/>
        </w:rPr>
        <w:t xml:space="preserve"> scores from these subtests provide a measure regarding the student's mathematical </w:t>
      </w:r>
      <w:proofErr w:type="gramStart"/>
      <w:r>
        <w:rPr>
          <w:rFonts w:ascii="Arial" w:hAnsi="Arial" w:cs="Arial"/>
          <w:kern w:val="0"/>
        </w:rPr>
        <w:t>problem solving</w:t>
      </w:r>
      <w:proofErr w:type="gramEnd"/>
      <w:r>
        <w:rPr>
          <w:rFonts w:ascii="Arial" w:hAnsi="Arial" w:cs="Arial"/>
          <w:kern w:val="0"/>
        </w:rPr>
        <w:t xml:space="preserve"> ability and computational skills. @FNAME@'s score is this area is *** (*** percentile) which falls within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7A7C6F98" w14:textId="77777777" w:rsidR="00006076" w:rsidRDefault="00006076" w:rsidP="00006076">
      <w:pPr>
        <w:autoSpaceDE w:val="0"/>
        <w:autoSpaceDN w:val="0"/>
        <w:adjustRightInd w:val="0"/>
        <w:spacing w:after="0" w:line="240" w:lineRule="auto"/>
        <w:rPr>
          <w:rFonts w:ascii="Arial" w:hAnsi="Arial" w:cs="Arial"/>
          <w:kern w:val="0"/>
        </w:rPr>
      </w:pPr>
    </w:p>
    <w:p w14:paraId="12D21B40"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 xml:space="preserve">Math Concepts and Applications subtest </w:t>
      </w:r>
      <w:r>
        <w:rPr>
          <w:rFonts w:ascii="Arial" w:hAnsi="Arial" w:cs="Arial"/>
          <w:kern w:val="0"/>
        </w:rPr>
        <w:t>requires the student to respond orally to items that require the application of mathematical principles to real life situations. Skill categories include number sense, operation concepts, time and money, measurement, geometry, and data analysis.  @FNAME</w:t>
      </w:r>
      <w:proofErr w:type="gramStart"/>
      <w:r>
        <w:rPr>
          <w:rFonts w:ascii="Arial" w:hAnsi="Arial" w:cs="Arial"/>
          <w:kern w:val="0"/>
        </w:rPr>
        <w:t>@  was</w:t>
      </w:r>
      <w:proofErr w:type="gramEnd"/>
      <w:r>
        <w:rPr>
          <w:rFonts w:ascii="Arial" w:hAnsi="Arial" w:cs="Arial"/>
          <w:kern w:val="0"/>
        </w:rPr>
        <w:t xml:space="preserve"> able to ***. However, @FNAME@ demonstrated weaknesses in the following skill categories:  @FNAME@ obtained a standard score of *** (*** percentile) on the Math Concepts and Applications subtest, which is 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216C11A3" w14:textId="77777777" w:rsidR="00006076" w:rsidRDefault="00006076" w:rsidP="00006076">
      <w:pPr>
        <w:autoSpaceDE w:val="0"/>
        <w:autoSpaceDN w:val="0"/>
        <w:adjustRightInd w:val="0"/>
        <w:spacing w:after="0" w:line="240" w:lineRule="auto"/>
        <w:rPr>
          <w:rFonts w:ascii="Arial" w:hAnsi="Arial" w:cs="Arial"/>
          <w:kern w:val="0"/>
        </w:rPr>
      </w:pPr>
    </w:p>
    <w:p w14:paraId="49ED5436"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Math Computation subtest</w:t>
      </w:r>
      <w:r>
        <w:rPr>
          <w:rFonts w:ascii="Arial" w:hAnsi="Arial" w:cs="Arial"/>
          <w:kern w:val="0"/>
        </w:rPr>
        <w:t xml:space="preserve"> measures the student's ability to solve written math calculation problem. Skills assessed include simple counting and number identification, addition, subtraction, multiplication, and division operations, fractions and decimals, square roots and exponents and algebra. @FNAME@ obtained a standard score of *** (*** percentile) on the Math Computation subtest, which falls 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30C465B9" w14:textId="77777777" w:rsidR="00006076" w:rsidRDefault="00006076" w:rsidP="00006076">
      <w:pPr>
        <w:autoSpaceDE w:val="0"/>
        <w:autoSpaceDN w:val="0"/>
        <w:adjustRightInd w:val="0"/>
        <w:spacing w:after="0" w:line="240" w:lineRule="auto"/>
        <w:rPr>
          <w:rFonts w:ascii="Arial" w:hAnsi="Arial" w:cs="Arial"/>
          <w:kern w:val="0"/>
        </w:rPr>
      </w:pPr>
    </w:p>
    <w:p w14:paraId="797F3655"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Writing composite</w:t>
      </w:r>
      <w:r>
        <w:rPr>
          <w:rFonts w:ascii="Arial" w:hAnsi="Arial" w:cs="Arial"/>
          <w:kern w:val="0"/>
        </w:rPr>
        <w:t xml:space="preserve"> is a combination of Written Expression and Spelling. </w:t>
      </w:r>
      <w:r>
        <w:rPr>
          <w:rFonts w:ascii="Arial" w:hAnsi="Arial" w:cs="Arial"/>
          <w:color w:val="000000"/>
          <w:kern w:val="0"/>
        </w:rPr>
        <w:t xml:space="preserve">The scores from these subtests provide a measure regarding the student's ability to communicate effectively in writing and to spell words in isolation and in context. </w:t>
      </w:r>
      <w:r>
        <w:rPr>
          <w:rFonts w:ascii="Arial" w:hAnsi="Arial" w:cs="Arial"/>
          <w:kern w:val="0"/>
        </w:rPr>
        <w:t xml:space="preserve">@FNAME@'s score of *** (*** percentile) on the Written Expression composite falls within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205449B3" w14:textId="77777777" w:rsidR="00006076" w:rsidRDefault="00006076" w:rsidP="00006076">
      <w:pPr>
        <w:autoSpaceDE w:val="0"/>
        <w:autoSpaceDN w:val="0"/>
        <w:adjustRightInd w:val="0"/>
        <w:spacing w:after="0" w:line="240" w:lineRule="auto"/>
        <w:rPr>
          <w:rFonts w:ascii="Arial" w:hAnsi="Arial" w:cs="Arial"/>
          <w:kern w:val="0"/>
        </w:rPr>
      </w:pPr>
    </w:p>
    <w:p w14:paraId="5C9C2461"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Written Expression subtest</w:t>
      </w:r>
      <w:r>
        <w:rPr>
          <w:rFonts w:ascii="Arial" w:hAnsi="Arial" w:cs="Arial"/>
          <w:kern w:val="0"/>
        </w:rPr>
        <w:t xml:space="preserve"> measures a student's complete writing tasks. Early items require students to copy letters and write letters from dictation. At Grades 1 and higher, students are required to complete writing tasks in the context of an age-appropriate storybook format. Tasks at those levels include writing sentences from dictation, adding punctuation and capitalization, filling in missing words, completing sentences, combining sentences, and writing </w:t>
      </w:r>
      <w:r>
        <w:rPr>
          <w:rFonts w:ascii="Arial" w:hAnsi="Arial" w:cs="Arial"/>
          <w:kern w:val="0"/>
        </w:rPr>
        <w:lastRenderedPageBreak/>
        <w:t xml:space="preserve">compound and complex sentences. </w:t>
      </w:r>
      <w:r>
        <w:rPr>
          <w:rFonts w:ascii="Arial" w:hAnsi="Arial" w:cs="Arial"/>
          <w:b/>
          <w:bCs/>
          <w:kern w:val="0"/>
        </w:rPr>
        <w:t xml:space="preserve"> </w:t>
      </w:r>
      <w:r>
        <w:rPr>
          <w:rFonts w:ascii="Arial" w:hAnsi="Arial" w:cs="Arial"/>
          <w:kern w:val="0"/>
        </w:rPr>
        <w:t xml:space="preserve">@FNAME@ obtained a standard score of *** (*** percentile) on the Written Expression subtest, which is in the </w:t>
      </w:r>
      <w:r>
        <w:rPr>
          <w:rFonts w:ascii="Arial" w:hAnsi="Arial" w:cs="Arial"/>
          <w:b/>
          <w:bCs/>
          <w:kern w:val="0"/>
        </w:rPr>
        <w:t>{KTEA Descriptive Categories Scale:29006}</w:t>
      </w:r>
      <w:r>
        <w:rPr>
          <w:rFonts w:ascii="Arial" w:hAnsi="Arial" w:cs="Arial"/>
          <w:kern w:val="0"/>
        </w:rPr>
        <w:t xml:space="preserve"> range </w:t>
      </w:r>
      <w:r>
        <w:rPr>
          <w:rFonts w:ascii="Arial" w:hAnsi="Arial" w:cs="Arial"/>
          <w:color w:val="000000"/>
          <w:kern w:val="0"/>
        </w:rPr>
        <w:t xml:space="preserve">when compared to peers of the same age. </w:t>
      </w:r>
    </w:p>
    <w:p w14:paraId="6D2C7A99" w14:textId="77777777" w:rsidR="00006076" w:rsidRDefault="00006076" w:rsidP="00006076">
      <w:pPr>
        <w:autoSpaceDE w:val="0"/>
        <w:autoSpaceDN w:val="0"/>
        <w:adjustRightInd w:val="0"/>
        <w:spacing w:after="0" w:line="240" w:lineRule="auto"/>
        <w:rPr>
          <w:rFonts w:ascii="Arial" w:hAnsi="Arial" w:cs="Arial"/>
          <w:kern w:val="0"/>
        </w:rPr>
      </w:pPr>
    </w:p>
    <w:p w14:paraId="5E6825DC" w14:textId="77777777" w:rsidR="00006076" w:rsidRDefault="00006076" w:rsidP="00006076">
      <w:pPr>
        <w:autoSpaceDE w:val="0"/>
        <w:autoSpaceDN w:val="0"/>
        <w:adjustRightInd w:val="0"/>
        <w:spacing w:after="0" w:line="240" w:lineRule="auto"/>
        <w:rPr>
          <w:rFonts w:ascii="Arial" w:hAnsi="Arial" w:cs="Arial"/>
          <w:color w:val="000000"/>
          <w:kern w:val="0"/>
        </w:rPr>
      </w:pPr>
      <w:r>
        <w:rPr>
          <w:rFonts w:ascii="Arial" w:hAnsi="Arial" w:cs="Arial"/>
          <w:kern w:val="0"/>
        </w:rPr>
        <w:t xml:space="preserve">The </w:t>
      </w:r>
      <w:r>
        <w:rPr>
          <w:rFonts w:ascii="Arial" w:hAnsi="Arial" w:cs="Arial"/>
          <w:b/>
          <w:bCs/>
          <w:kern w:val="0"/>
        </w:rPr>
        <w:t>Spelling subtest</w:t>
      </w:r>
      <w:r>
        <w:rPr>
          <w:rFonts w:ascii="Arial" w:hAnsi="Arial" w:cs="Arial"/>
          <w:kern w:val="0"/>
        </w:rPr>
        <w:t xml:space="preserve"> requires the student to write words dictated by the examiner from a graded word list. Early items require students to write single letters that represent sounds. The remaining items require students to spell regular and irregular words of increasing complexity. @FNAME@ obtained a standard score of *** (*** percentile) on the Spelling subtest, which falls in the </w:t>
      </w:r>
      <w:r>
        <w:rPr>
          <w:rFonts w:ascii="Arial" w:hAnsi="Arial" w:cs="Arial"/>
          <w:b/>
          <w:bCs/>
          <w:kern w:val="0"/>
        </w:rPr>
        <w:t xml:space="preserve">{KTEA Descriptive Categories Scale:29006} </w:t>
      </w:r>
      <w:r>
        <w:rPr>
          <w:rFonts w:ascii="Arial" w:hAnsi="Arial" w:cs="Arial"/>
          <w:kern w:val="0"/>
        </w:rPr>
        <w:t xml:space="preserve">range </w:t>
      </w:r>
      <w:r>
        <w:rPr>
          <w:rFonts w:ascii="Arial" w:hAnsi="Arial" w:cs="Arial"/>
          <w:color w:val="000000"/>
          <w:kern w:val="0"/>
        </w:rPr>
        <w:t xml:space="preserve">when compared to peers of the same age. </w:t>
      </w:r>
    </w:p>
    <w:p w14:paraId="5C814083" w14:textId="77777777" w:rsidR="00006076" w:rsidRDefault="00006076" w:rsidP="00006076">
      <w:pPr>
        <w:autoSpaceDE w:val="0"/>
        <w:autoSpaceDN w:val="0"/>
        <w:adjustRightInd w:val="0"/>
        <w:spacing w:after="0" w:line="240" w:lineRule="auto"/>
        <w:rPr>
          <w:rFonts w:ascii="Arial" w:hAnsi="Arial" w:cs="Arial"/>
          <w:kern w:val="0"/>
        </w:rPr>
      </w:pPr>
    </w:p>
    <w:p w14:paraId="6594C864" w14:textId="77777777" w:rsidR="00006076" w:rsidRDefault="00006076" w:rsidP="00006076">
      <w:pPr>
        <w:widowControl w:val="0"/>
        <w:autoSpaceDE w:val="0"/>
        <w:autoSpaceDN w:val="0"/>
        <w:adjustRightInd w:val="0"/>
        <w:spacing w:after="0" w:line="240" w:lineRule="auto"/>
        <w:rPr>
          <w:rFonts w:ascii="Arial" w:hAnsi="Arial" w:cs="Arial"/>
          <w:b/>
          <w:bCs/>
          <w:color w:val="000000"/>
          <w:kern w:val="0"/>
          <w:u w:val="single"/>
        </w:rPr>
      </w:pPr>
      <w:r>
        <w:rPr>
          <w:rFonts w:ascii="Arial" w:hAnsi="Arial" w:cs="Arial"/>
          <w:b/>
          <w:bCs/>
          <w:color w:val="000000"/>
          <w:kern w:val="0"/>
          <w:u w:val="single"/>
        </w:rPr>
        <w:t>Qualitative Observations</w:t>
      </w:r>
    </w:p>
    <w:p w14:paraId="17D88643" w14:textId="77777777" w:rsidR="00006076" w:rsidRDefault="00006076" w:rsidP="00006076">
      <w:pPr>
        <w:widowControl w:val="0"/>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 </w:t>
      </w:r>
    </w:p>
    <w:p w14:paraId="68A37B53" w14:textId="77777777" w:rsidR="00006076" w:rsidRDefault="00006076" w:rsidP="00006076">
      <w:pPr>
        <w:widowControl w:val="0"/>
        <w:autoSpaceDE w:val="0"/>
        <w:autoSpaceDN w:val="0"/>
        <w:adjustRightInd w:val="0"/>
        <w:spacing w:after="0" w:line="240" w:lineRule="auto"/>
        <w:rPr>
          <w:rFonts w:ascii="Arial" w:hAnsi="Arial" w:cs="Arial"/>
          <w:kern w:val="0"/>
        </w:rPr>
      </w:pPr>
      <w:r>
        <w:rPr>
          <w:rFonts w:ascii="Arial" w:hAnsi="Arial" w:cs="Arial"/>
          <w:kern w:val="0"/>
        </w:rPr>
        <w:t>During the test session,</w:t>
      </w:r>
      <w:r>
        <w:rPr>
          <w:rFonts w:ascii="Arial" w:hAnsi="Arial" w:cs="Arial"/>
          <w:b/>
          <w:bCs/>
          <w:color w:val="000000"/>
          <w:kern w:val="0"/>
        </w:rPr>
        <w:t> </w:t>
      </w:r>
      <w:r>
        <w:rPr>
          <w:rFonts w:ascii="Arial" w:hAnsi="Arial" w:cs="Arial"/>
          <w:kern w:val="0"/>
        </w:rPr>
        <w:t xml:space="preserve">@FNAME@ exhibited the following test-taking behaviors: </w:t>
      </w:r>
    </w:p>
    <w:p w14:paraId="62BF07D3" w14:textId="77777777" w:rsidR="00006076" w:rsidRDefault="00006076" w:rsidP="00006076">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559C2056" w14:textId="77777777" w:rsidR="00006076" w:rsidRDefault="00006076" w:rsidP="00006076">
      <w:pPr>
        <w:widowControl w:val="0"/>
        <w:numPr>
          <w:ilvl w:val="0"/>
          <w:numId w:val="1"/>
        </w:numPr>
        <w:autoSpaceDE w:val="0"/>
        <w:autoSpaceDN w:val="0"/>
        <w:adjustRightInd w:val="0"/>
        <w:spacing w:after="0" w:line="240" w:lineRule="auto"/>
        <w:rPr>
          <w:rFonts w:ascii="Arial" w:hAnsi="Arial" w:cs="Arial"/>
          <w:color w:val="000000"/>
          <w:kern w:val="0"/>
        </w:rPr>
      </w:pPr>
      <w:r>
        <w:rPr>
          <w:rFonts w:ascii="Arial" w:hAnsi="Arial" w:cs="Arial"/>
          <w:kern w:val="0"/>
        </w:rPr>
        <w:t>***</w:t>
      </w:r>
    </w:p>
    <w:p w14:paraId="619178A7" w14:textId="77777777" w:rsidR="00006076" w:rsidRDefault="00006076" w:rsidP="00006076">
      <w:pPr>
        <w:widowControl w:val="0"/>
        <w:numPr>
          <w:ilvl w:val="0"/>
          <w:numId w:val="1"/>
        </w:numPr>
        <w:autoSpaceDE w:val="0"/>
        <w:autoSpaceDN w:val="0"/>
        <w:adjustRightInd w:val="0"/>
        <w:spacing w:after="0" w:line="240" w:lineRule="auto"/>
        <w:rPr>
          <w:rFonts w:ascii="Arial" w:hAnsi="Arial" w:cs="Arial"/>
          <w:color w:val="000000"/>
          <w:kern w:val="0"/>
        </w:rPr>
      </w:pPr>
      <w:r>
        <w:rPr>
          <w:rFonts w:ascii="Arial" w:hAnsi="Arial" w:cs="Arial"/>
          <w:kern w:val="0"/>
        </w:rPr>
        <w:t>***</w:t>
      </w:r>
    </w:p>
    <w:p w14:paraId="24CE90B6" w14:textId="77777777" w:rsidR="00006076" w:rsidRDefault="00006076" w:rsidP="00006076">
      <w:pPr>
        <w:autoSpaceDE w:val="0"/>
        <w:autoSpaceDN w:val="0"/>
        <w:adjustRightInd w:val="0"/>
        <w:spacing w:after="0" w:line="240" w:lineRule="auto"/>
        <w:rPr>
          <w:rFonts w:ascii="Arial" w:hAnsi="Arial" w:cs="Arial"/>
          <w:kern w:val="0"/>
        </w:rPr>
      </w:pPr>
    </w:p>
    <w:p w14:paraId="23925B21" w14:textId="77777777" w:rsidR="00006076" w:rsidRDefault="00006076" w:rsidP="00006076">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Summary</w:t>
      </w:r>
    </w:p>
    <w:p w14:paraId="40BEBFA1" w14:textId="77777777" w:rsidR="00006076" w:rsidRDefault="00006076" w:rsidP="00006076">
      <w:pPr>
        <w:widowControl w:val="0"/>
        <w:autoSpaceDE w:val="0"/>
        <w:autoSpaceDN w:val="0"/>
        <w:adjustRightInd w:val="0"/>
        <w:spacing w:after="0" w:line="240" w:lineRule="auto"/>
        <w:rPr>
          <w:rFonts w:ascii="Arial" w:hAnsi="Arial" w:cs="Arial"/>
          <w:kern w:val="0"/>
        </w:rPr>
      </w:pPr>
    </w:p>
    <w:p w14:paraId="70CA57A1" w14:textId="77777777" w:rsidR="00006076" w:rsidRDefault="00006076" w:rsidP="00006076">
      <w:pPr>
        <w:widowControl w:val="0"/>
        <w:autoSpaceDE w:val="0"/>
        <w:autoSpaceDN w:val="0"/>
        <w:adjustRightInd w:val="0"/>
        <w:spacing w:after="0" w:line="240" w:lineRule="auto"/>
        <w:rPr>
          <w:rFonts w:ascii="Arial" w:hAnsi="Arial" w:cs="Arial"/>
          <w:kern w:val="0"/>
        </w:rPr>
      </w:pPr>
      <w:r>
        <w:rPr>
          <w:rFonts w:ascii="Arial" w:hAnsi="Arial" w:cs="Arial"/>
          <w:kern w:val="0"/>
        </w:rPr>
        <w:t xml:space="preserve">Results of the evaluation indicate that @FNAME@'s overall reading, math, and written language skills are {KTEA Descriptive Categories Scale:29006} for his/her age. </w:t>
      </w:r>
    </w:p>
    <w:p w14:paraId="1D90BB05" w14:textId="77777777" w:rsidR="00006076" w:rsidRDefault="00006076" w:rsidP="00006076">
      <w:pPr>
        <w:widowControl w:val="0"/>
        <w:autoSpaceDE w:val="0"/>
        <w:autoSpaceDN w:val="0"/>
        <w:adjustRightInd w:val="0"/>
        <w:spacing w:after="0" w:line="240" w:lineRule="auto"/>
        <w:rPr>
          <w:rFonts w:ascii="Arial" w:hAnsi="Arial" w:cs="Arial"/>
          <w:kern w:val="0"/>
        </w:rPr>
      </w:pPr>
    </w:p>
    <w:p w14:paraId="63503290" w14:textId="54636849" w:rsidR="00000000" w:rsidRDefault="00006076" w:rsidP="00006076">
      <w:r>
        <w:rPr>
          <w:rFonts w:ascii="Arial" w:hAnsi="Arial" w:cs="Arial"/>
          <w:b/>
          <w:bCs/>
          <w:kern w:val="0"/>
          <w:u w:val="single"/>
        </w:rPr>
        <w:t>Recommendations:</w:t>
      </w:r>
    </w:p>
    <w:sectPr w:rsidR="004C1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9AEE"/>
    <w:multiLevelType w:val="hybridMultilevel"/>
    <w:tmpl w:val="FFFFFFFF"/>
    <w:lvl w:ilvl="0" w:tplc="FFFFFFFF">
      <w:start w:val="1"/>
      <w:numFmt w:val="bullet"/>
      <w:lvlText w:val="•"/>
      <w:lvlJc w:val="left"/>
      <w:pPr>
        <w:ind w:left="360" w:hanging="340"/>
      </w:pPr>
      <w:rPr>
        <w:rFonts w:ascii="Verdana" w:hAnsi="Verdana" w:cs="Verdana"/>
        <w:color w:val="000000"/>
        <w:sz w:val="22"/>
        <w:szCs w:val="22"/>
      </w:rPr>
    </w:lvl>
    <w:lvl w:ilvl="1" w:tplc="FFFFFFFF">
      <w:start w:val="1"/>
      <w:numFmt w:val="bullet"/>
      <w:lvlText w:val=""/>
      <w:lvlJc w:val="left"/>
      <w:rPr>
        <w:rFonts w:ascii="Symbol" w:hAnsi="Symbol" w:cs="Symbol"/>
        <w:color w:val="000000"/>
        <w:sz w:val="22"/>
        <w:szCs w:val="22"/>
      </w:rPr>
    </w:lvl>
    <w:lvl w:ilvl="2" w:tplc="FFFFFFFF">
      <w:start w:val="1"/>
      <w:numFmt w:val="bullet"/>
      <w:lvlText w:val=""/>
      <w:lvlJc w:val="left"/>
      <w:rPr>
        <w:rFonts w:ascii="Symbol" w:hAnsi="Symbol" w:cs="Symbol"/>
        <w:color w:val="000000"/>
        <w:sz w:val="22"/>
        <w:szCs w:val="22"/>
      </w:rPr>
    </w:lvl>
    <w:lvl w:ilvl="3" w:tplc="FFFFFFFF">
      <w:start w:val="1"/>
      <w:numFmt w:val="bullet"/>
      <w:lvlText w:val=""/>
      <w:lvlJc w:val="left"/>
      <w:rPr>
        <w:rFonts w:ascii="Symbol" w:hAnsi="Symbol" w:cs="Symbol"/>
        <w:color w:val="000000"/>
        <w:sz w:val="22"/>
        <w:szCs w:val="22"/>
      </w:rPr>
    </w:lvl>
    <w:lvl w:ilvl="4" w:tplc="FFFFFFFF">
      <w:start w:val="1"/>
      <w:numFmt w:val="bullet"/>
      <w:lvlText w:val=""/>
      <w:lvlJc w:val="left"/>
      <w:rPr>
        <w:rFonts w:ascii="Symbol" w:hAnsi="Symbol" w:cs="Symbol"/>
        <w:color w:val="000000"/>
        <w:sz w:val="22"/>
        <w:szCs w:val="22"/>
      </w:rPr>
    </w:lvl>
    <w:lvl w:ilvl="5" w:tplc="FFFFFFFF">
      <w:start w:val="1"/>
      <w:numFmt w:val="bullet"/>
      <w:lvlText w:val=""/>
      <w:lvlJc w:val="left"/>
      <w:rPr>
        <w:rFonts w:ascii="Symbol" w:hAnsi="Symbol" w:cs="Symbol"/>
        <w:color w:val="000000"/>
        <w:sz w:val="22"/>
        <w:szCs w:val="22"/>
      </w:rPr>
    </w:lvl>
    <w:lvl w:ilvl="6" w:tplc="FFFFFFFF">
      <w:start w:val="1"/>
      <w:numFmt w:val="bullet"/>
      <w:lvlText w:val=""/>
      <w:lvlJc w:val="left"/>
      <w:rPr>
        <w:rFonts w:ascii="Symbol" w:hAnsi="Symbol" w:cs="Symbol"/>
        <w:color w:val="000000"/>
        <w:sz w:val="22"/>
        <w:szCs w:val="22"/>
      </w:rPr>
    </w:lvl>
    <w:lvl w:ilvl="7" w:tplc="FFFFFFFF">
      <w:start w:val="1"/>
      <w:numFmt w:val="bullet"/>
      <w:lvlText w:val=""/>
      <w:lvlJc w:val="left"/>
      <w:rPr>
        <w:rFonts w:ascii="Symbol" w:hAnsi="Symbol" w:cs="Symbol"/>
        <w:color w:val="000000"/>
        <w:sz w:val="22"/>
        <w:szCs w:val="22"/>
      </w:rPr>
    </w:lvl>
    <w:lvl w:ilvl="8" w:tplc="FFFFFFFF">
      <w:start w:val="1"/>
      <w:numFmt w:val="bullet"/>
      <w:lvlText w:val=""/>
      <w:lvlJc w:val="left"/>
      <w:rPr>
        <w:rFonts w:ascii="Symbol" w:hAnsi="Symbol" w:cs="Symbol"/>
        <w:color w:val="000000"/>
        <w:sz w:val="22"/>
        <w:szCs w:val="22"/>
      </w:rPr>
    </w:lvl>
  </w:abstractNum>
  <w:num w:numId="1" w16cid:durableId="30782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76"/>
    <w:rsid w:val="00006076"/>
    <w:rsid w:val="00310AA8"/>
    <w:rsid w:val="003D51D8"/>
    <w:rsid w:val="00C62274"/>
    <w:rsid w:val="00CD0129"/>
    <w:rsid w:val="00D80F74"/>
    <w:rsid w:val="00DE10A0"/>
    <w:rsid w:val="00FC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C52E"/>
  <w15:chartTrackingRefBased/>
  <w15:docId w15:val="{471BF3D7-E027-4B96-A05A-6992575E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F1B9-C9A3-4572-ABB1-BDB62F27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Grysko, Becca</dc:creator>
  <cp:keywords/>
  <dc:description/>
  <cp:lastModifiedBy>Grysko, Becca</cp:lastModifiedBy>
  <cp:revision>3</cp:revision>
  <dcterms:created xsi:type="dcterms:W3CDTF">2024-04-22T13:14:00Z</dcterms:created>
  <dcterms:modified xsi:type="dcterms:W3CDTF">2024-04-22T14:11:00Z</dcterms:modified>
</cp:coreProperties>
</file>